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1BBEE5">
      <w:pPr>
        <w:pStyle w:val="10"/>
        <w:ind w:firstLine="420" w:firstLineChars="200"/>
        <w:jc w:val="center"/>
        <w:rPr>
          <w:rFonts w:ascii="Times New Roman" w:hAnsi="Times New Roman" w:cs="Times New Roman"/>
        </w:rPr>
      </w:pPr>
      <w:r>
        <w:rPr>
          <w:rFonts w:ascii="Times New Roman" w:hAnsi="Times New Roman" w:cs="Times New Roman"/>
        </w:rPr>
        <w:t xml:space="preserve">第一单元　少年有梦 </w:t>
      </w:r>
    </w:p>
    <w:p w14:paraId="30F9E54E">
      <w:pPr>
        <w:pStyle w:val="10"/>
        <w:ind w:firstLine="420" w:firstLineChars="200"/>
        <w:jc w:val="center"/>
        <w:rPr>
          <w:rFonts w:ascii="Times New Roman" w:hAnsi="Times New Roman" w:cs="Times New Roman"/>
        </w:rPr>
      </w:pPr>
      <w:r>
        <w:rPr>
          <w:rFonts w:ascii="Times New Roman" w:hAnsi="Times New Roman" w:cs="Times New Roman"/>
        </w:rPr>
        <w:t>单元内容导学</w:t>
      </w:r>
    </w:p>
    <w:p w14:paraId="5030F042">
      <w:pPr>
        <w:pStyle w:val="10"/>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"课程标准.TIF"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教案【word版都未做】\\名师新教案7道德与法治人教（上）-新教改\\课程标准.TIF"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教案【word版都未做】\\名师新教案7道德与法治人教（上）-新教改\\课程标准.TIF"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教案【word版都未做】\\！已转待做word\\名师新教案7道德与法治人教（上）-新教改\\课程标准.TIF"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教案【word版都未做】\\新教案 7年级道德与法治人教版上\\课程标准.TIF"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5" o:spt="75" type="#_x0000_t75" style="height:16.65pt;width:66.65pt;" filled="f" o:preferrelative="t" stroked="f" coordsize="21600,21600">
            <v:path/>
            <v:fill on="f" focussize="0,0"/>
            <v:stroke on="f" joinstyle="miter"/>
            <v:imagedata r:id="rId5" r:href="rId6"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bookmarkStart w:id="0" w:name="_GoBack"/>
      <w:bookmarkEnd w:id="0"/>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559"/>
        <w:gridCol w:w="5956"/>
      </w:tblGrid>
      <w:tr w14:paraId="35054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shd w:val="clear" w:color="auto" w:fill="auto"/>
            <w:vAlign w:val="center"/>
          </w:tcPr>
          <w:p w14:paraId="2FE5EB25">
            <w:pPr>
              <w:pStyle w:val="10"/>
              <w:jc w:val="center"/>
              <w:rPr>
                <w:rFonts w:ascii="Times New Roman" w:hAnsi="Times New Roman" w:eastAsia="黑体" w:cs="Times New Roman"/>
              </w:rPr>
            </w:pPr>
            <w:r>
              <w:rPr>
                <w:rFonts w:ascii="Times New Roman" w:hAnsi="Times New Roman" w:eastAsia="黑体" w:cs="Times New Roman"/>
              </w:rPr>
              <w:t>学习主题</w:t>
            </w:r>
          </w:p>
        </w:tc>
        <w:tc>
          <w:tcPr>
            <w:tcW w:w="1559" w:type="dxa"/>
            <w:shd w:val="clear" w:color="auto" w:fill="auto"/>
            <w:vAlign w:val="center"/>
          </w:tcPr>
          <w:p w14:paraId="02C73FD2">
            <w:pPr>
              <w:pStyle w:val="10"/>
              <w:jc w:val="center"/>
              <w:rPr>
                <w:rFonts w:ascii="Times New Roman" w:hAnsi="Times New Roman" w:eastAsia="华文楷体" w:cs="Times New Roman"/>
              </w:rPr>
            </w:pPr>
            <w:r>
              <w:rPr>
                <w:rFonts w:ascii="Times New Roman" w:hAnsi="Times New Roman" w:eastAsia="黑体" w:cs="Times New Roman"/>
              </w:rPr>
              <w:t>生命安全与健康教育　</w:t>
            </w:r>
          </w:p>
        </w:tc>
        <w:tc>
          <w:tcPr>
            <w:tcW w:w="5956" w:type="dxa"/>
            <w:shd w:val="clear" w:color="auto" w:fill="auto"/>
            <w:vAlign w:val="center"/>
          </w:tcPr>
          <w:p w14:paraId="0CE151D6">
            <w:pPr>
              <w:pStyle w:val="10"/>
              <w:jc w:val="left"/>
              <w:rPr>
                <w:rFonts w:ascii="MingLiU_HKSCS" w:hAnsi="MingLiU_HKSCS" w:eastAsia="MingLiU_HKSCS" w:cs="MingLiU_HKSCS"/>
              </w:rPr>
            </w:pPr>
            <w:r>
              <w:rPr>
                <w:rFonts w:ascii="Times New Roman" w:hAnsi="Times New Roman" w:eastAsia="华文楷体" w:cs="Times New Roman"/>
              </w:rPr>
              <w:t>客观认识和对待自己</w:t>
            </w:r>
            <w:r>
              <w:rPr>
                <w:rFonts w:hint="eastAsia" w:ascii="Times New Roman" w:hAnsi="Times New Roman" w:eastAsia="华文楷体" w:cs="Times New Roman"/>
              </w:rPr>
              <w:t>，</w:t>
            </w:r>
            <w:r>
              <w:rPr>
                <w:rFonts w:ascii="Times New Roman" w:hAnsi="Times New Roman" w:eastAsia="华文楷体" w:cs="Times New Roman"/>
              </w:rPr>
              <w:t>形成正确的自我认同</w:t>
            </w:r>
            <w:r>
              <w:rPr>
                <w:rFonts w:hint="eastAsia" w:ascii="Times New Roman" w:hAnsi="Times New Roman" w:eastAsia="华文楷体" w:cs="Times New Roman"/>
              </w:rPr>
              <w:t>，</w:t>
            </w:r>
            <w:r>
              <w:rPr>
                <w:rFonts w:ascii="Times New Roman" w:hAnsi="Times New Roman" w:eastAsia="华文楷体" w:cs="Times New Roman"/>
              </w:rPr>
              <w:t>提高自我管理能力。</w:t>
            </w:r>
          </w:p>
        </w:tc>
      </w:tr>
      <w:tr w14:paraId="5C3EA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restart"/>
            <w:shd w:val="clear" w:color="auto" w:fill="auto"/>
            <w:vAlign w:val="center"/>
          </w:tcPr>
          <w:p w14:paraId="7269F56B">
            <w:pPr>
              <w:pStyle w:val="10"/>
              <w:jc w:val="center"/>
              <w:rPr>
                <w:rFonts w:ascii="Times New Roman" w:hAnsi="Times New Roman" w:eastAsia="华文楷体" w:cs="Times New Roman"/>
              </w:rPr>
            </w:pPr>
            <w:r>
              <w:rPr>
                <w:rFonts w:ascii="Times New Roman" w:hAnsi="Times New Roman" w:eastAsia="黑体" w:cs="Times New Roman"/>
              </w:rPr>
              <w:t>核心素养</w:t>
            </w:r>
          </w:p>
        </w:tc>
        <w:tc>
          <w:tcPr>
            <w:tcW w:w="1559" w:type="dxa"/>
            <w:shd w:val="clear" w:color="auto" w:fill="auto"/>
            <w:vAlign w:val="center"/>
          </w:tcPr>
          <w:p w14:paraId="063736B9">
            <w:pPr>
              <w:pStyle w:val="10"/>
              <w:jc w:val="center"/>
              <w:rPr>
                <w:rFonts w:ascii="Times New Roman" w:hAnsi="Times New Roman" w:eastAsia="华文楷体" w:cs="Times New Roman"/>
              </w:rPr>
            </w:pPr>
            <w:r>
              <w:rPr>
                <w:rFonts w:ascii="Times New Roman" w:hAnsi="Times New Roman" w:eastAsia="黑体" w:cs="Times New Roman"/>
              </w:rPr>
              <w:t>政治认同</w:t>
            </w:r>
          </w:p>
        </w:tc>
        <w:tc>
          <w:tcPr>
            <w:tcW w:w="5956" w:type="dxa"/>
            <w:shd w:val="clear" w:color="auto" w:fill="auto"/>
            <w:vAlign w:val="center"/>
          </w:tcPr>
          <w:p w14:paraId="737EF59E">
            <w:pPr>
              <w:pStyle w:val="10"/>
              <w:jc w:val="left"/>
              <w:rPr>
                <w:rFonts w:ascii="MingLiU_HKSCS" w:hAnsi="MingLiU_HKSCS" w:eastAsia="MingLiU_HKSCS" w:cs="MingLiU_HKSCS"/>
              </w:rPr>
            </w:pPr>
            <w:r>
              <w:rPr>
                <w:rFonts w:ascii="Times New Roman" w:hAnsi="Times New Roman" w:eastAsia="华文楷体" w:cs="Times New Roman"/>
              </w:rPr>
              <w:t>热爱伟大祖国</w:t>
            </w:r>
            <w:r>
              <w:rPr>
                <w:rFonts w:hint="eastAsia" w:ascii="Times New Roman" w:hAnsi="Times New Roman" w:eastAsia="华文楷体" w:cs="Times New Roman"/>
              </w:rPr>
              <w:t>，</w:t>
            </w:r>
            <w:r>
              <w:rPr>
                <w:rFonts w:ascii="Times New Roman" w:hAnsi="Times New Roman" w:eastAsia="华文楷体" w:cs="Times New Roman"/>
              </w:rPr>
              <w:t>自觉把个人梦想与时代脉搏联系在一起</w:t>
            </w:r>
            <w:r>
              <w:rPr>
                <w:rFonts w:hint="eastAsia" w:ascii="Times New Roman" w:hAnsi="Times New Roman" w:eastAsia="华文楷体" w:cs="Times New Roman"/>
              </w:rPr>
              <w:t>，</w:t>
            </w:r>
            <w:r>
              <w:rPr>
                <w:rFonts w:ascii="Times New Roman" w:hAnsi="Times New Roman" w:eastAsia="华文楷体" w:cs="Times New Roman"/>
              </w:rPr>
              <w:t>努力成为担当民族复兴大任的时代新人。</w:t>
            </w:r>
          </w:p>
        </w:tc>
      </w:tr>
      <w:tr w14:paraId="7E936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shd w:val="clear" w:color="auto" w:fill="auto"/>
            <w:vAlign w:val="center"/>
          </w:tcPr>
          <w:p w14:paraId="0C176715">
            <w:pPr>
              <w:pStyle w:val="10"/>
              <w:jc w:val="center"/>
              <w:rPr>
                <w:rFonts w:ascii="Times New Roman" w:hAnsi="Times New Roman" w:eastAsia="华文楷体" w:cs="Times New Roman"/>
              </w:rPr>
            </w:pPr>
          </w:p>
        </w:tc>
        <w:tc>
          <w:tcPr>
            <w:tcW w:w="1559" w:type="dxa"/>
            <w:shd w:val="clear" w:color="auto" w:fill="auto"/>
            <w:vAlign w:val="center"/>
          </w:tcPr>
          <w:p w14:paraId="025D4B06">
            <w:pPr>
              <w:pStyle w:val="10"/>
              <w:jc w:val="center"/>
              <w:rPr>
                <w:rFonts w:ascii="Times New Roman" w:hAnsi="Times New Roman" w:eastAsia="华文楷体" w:cs="Times New Roman"/>
              </w:rPr>
            </w:pPr>
            <w:r>
              <w:rPr>
                <w:rFonts w:ascii="Times New Roman" w:hAnsi="Times New Roman" w:eastAsia="黑体" w:cs="Times New Roman"/>
              </w:rPr>
              <w:t>健全人格</w:t>
            </w:r>
          </w:p>
        </w:tc>
        <w:tc>
          <w:tcPr>
            <w:tcW w:w="5956" w:type="dxa"/>
            <w:shd w:val="clear" w:color="auto" w:fill="auto"/>
            <w:vAlign w:val="center"/>
          </w:tcPr>
          <w:p w14:paraId="6DD5F690">
            <w:pPr>
              <w:pStyle w:val="10"/>
              <w:jc w:val="left"/>
              <w:rPr>
                <w:rFonts w:ascii="Times New Roman" w:hAnsi="Times New Roman" w:eastAsia="华文楷体" w:cs="Times New Roman"/>
              </w:rPr>
            </w:pPr>
            <w:r>
              <w:rPr>
                <w:rFonts w:ascii="Times New Roman" w:hAnsi="Times New Roman" w:eastAsia="华文楷体" w:cs="Times New Roman"/>
              </w:rPr>
              <w:t>1.正确认识自己</w:t>
            </w:r>
            <w:r>
              <w:rPr>
                <w:rFonts w:hint="eastAsia" w:ascii="Times New Roman" w:hAnsi="Times New Roman" w:eastAsia="华文楷体" w:cs="Times New Roman"/>
              </w:rPr>
              <w:t>，</w:t>
            </w:r>
            <w:r>
              <w:rPr>
                <w:rFonts w:ascii="Times New Roman" w:hAnsi="Times New Roman" w:eastAsia="华文楷体" w:cs="Times New Roman"/>
              </w:rPr>
              <w:t>能够自我反思</w:t>
            </w:r>
            <w:r>
              <w:rPr>
                <w:rFonts w:hint="eastAsia" w:ascii="Times New Roman" w:hAnsi="Times New Roman" w:eastAsia="华文楷体" w:cs="Times New Roman"/>
              </w:rPr>
              <w:t>，</w:t>
            </w:r>
            <w:r>
              <w:rPr>
                <w:rFonts w:ascii="Times New Roman" w:hAnsi="Times New Roman" w:eastAsia="华文楷体" w:cs="Times New Roman"/>
              </w:rPr>
              <w:t>不断完善自我。</w:t>
            </w:r>
          </w:p>
          <w:p w14:paraId="6365FEF2">
            <w:pPr>
              <w:pStyle w:val="10"/>
              <w:jc w:val="left"/>
              <w:rPr>
                <w:rFonts w:ascii="Times New Roman" w:hAnsi="Times New Roman" w:eastAsia="华文楷体" w:cs="Times New Roman"/>
              </w:rPr>
            </w:pPr>
            <w:r>
              <w:rPr>
                <w:rFonts w:hint="eastAsia" w:ascii="Times New Roman" w:hAnsi="Times New Roman" w:eastAsia="华文楷体" w:cs="Times New Roman"/>
              </w:rPr>
              <w:t>2．</w:t>
            </w:r>
            <w:r>
              <w:rPr>
                <w:rFonts w:ascii="Times New Roman" w:hAnsi="Times New Roman" w:eastAsia="华文楷体" w:cs="Times New Roman"/>
              </w:rPr>
              <w:t>具有良好的沟通能力</w:t>
            </w:r>
            <w:r>
              <w:rPr>
                <w:rFonts w:hint="eastAsia" w:ascii="Times New Roman" w:hAnsi="Times New Roman" w:eastAsia="华文楷体" w:cs="Times New Roman"/>
              </w:rPr>
              <w:t>，</w:t>
            </w:r>
            <w:r>
              <w:rPr>
                <w:rFonts w:ascii="Times New Roman" w:hAnsi="Times New Roman" w:eastAsia="华文楷体" w:cs="Times New Roman"/>
              </w:rPr>
              <w:t>主动建立良好的人际关系。</w:t>
            </w:r>
          </w:p>
          <w:p w14:paraId="462162FE">
            <w:pPr>
              <w:pStyle w:val="10"/>
              <w:jc w:val="left"/>
              <w:rPr>
                <w:rFonts w:ascii="MingLiU_HKSCS" w:hAnsi="MingLiU_HKSCS" w:eastAsia="MingLiU_HKSCS" w:cs="MingLiU_HKSCS"/>
              </w:rPr>
            </w:pPr>
            <w:r>
              <w:rPr>
                <w:rFonts w:hint="eastAsia" w:ascii="Times New Roman" w:hAnsi="Times New Roman" w:eastAsia="华文楷体" w:cs="Times New Roman"/>
              </w:rPr>
              <w:t>3．</w:t>
            </w:r>
            <w:r>
              <w:rPr>
                <w:rFonts w:ascii="Times New Roman" w:hAnsi="Times New Roman" w:eastAsia="华文楷体" w:cs="Times New Roman"/>
              </w:rPr>
              <w:t>理解个人与社会、国</w:t>
            </w:r>
            <w:r>
              <w:rPr>
                <w:rFonts w:hint="eastAsia" w:ascii="Times New Roman" w:hAnsi="Times New Roman" w:eastAsia="华文楷体" w:cs="Times New Roman"/>
              </w:rPr>
              <w:t>家的关系，积极适应社会发展变化。</w:t>
            </w:r>
          </w:p>
        </w:tc>
      </w:tr>
      <w:tr w14:paraId="7342F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shd w:val="clear" w:color="auto" w:fill="auto"/>
            <w:vAlign w:val="center"/>
          </w:tcPr>
          <w:p w14:paraId="7FCB5D56">
            <w:pPr>
              <w:pStyle w:val="10"/>
              <w:jc w:val="center"/>
              <w:rPr>
                <w:rFonts w:ascii="Times New Roman" w:hAnsi="Times New Roman" w:eastAsia="华文楷体" w:cs="Times New Roman"/>
              </w:rPr>
            </w:pPr>
          </w:p>
        </w:tc>
        <w:tc>
          <w:tcPr>
            <w:tcW w:w="1559" w:type="dxa"/>
            <w:shd w:val="clear" w:color="auto" w:fill="auto"/>
            <w:vAlign w:val="center"/>
          </w:tcPr>
          <w:p w14:paraId="1E8C378F">
            <w:pPr>
              <w:pStyle w:val="10"/>
              <w:jc w:val="center"/>
              <w:rPr>
                <w:rFonts w:ascii="Times New Roman" w:hAnsi="Times New Roman" w:eastAsia="华文楷体" w:cs="Times New Roman"/>
              </w:rPr>
            </w:pPr>
            <w:r>
              <w:rPr>
                <w:rFonts w:ascii="Times New Roman" w:hAnsi="Times New Roman" w:eastAsia="黑体" w:cs="Times New Roman"/>
              </w:rPr>
              <w:t>责任意识</w:t>
            </w:r>
          </w:p>
        </w:tc>
        <w:tc>
          <w:tcPr>
            <w:tcW w:w="5956" w:type="dxa"/>
            <w:shd w:val="clear" w:color="auto" w:fill="auto"/>
            <w:vAlign w:val="center"/>
          </w:tcPr>
          <w:p w14:paraId="1107A652">
            <w:pPr>
              <w:pStyle w:val="10"/>
              <w:jc w:val="left"/>
              <w:rPr>
                <w:rFonts w:ascii="MingLiU_HKSCS" w:hAnsi="MingLiU_HKSCS" w:eastAsia="MingLiU_HKSCS" w:cs="MingLiU_HKSCS"/>
              </w:rPr>
            </w:pPr>
            <w:r>
              <w:rPr>
                <w:rFonts w:ascii="Times New Roman" w:hAnsi="Times New Roman" w:eastAsia="华文楷体" w:cs="Times New Roman"/>
              </w:rPr>
              <w:t>关心国家发展和前途命运</w:t>
            </w:r>
            <w:r>
              <w:rPr>
                <w:rFonts w:hint="eastAsia" w:ascii="Times New Roman" w:hAnsi="Times New Roman" w:eastAsia="华文楷体" w:cs="Times New Roman"/>
              </w:rPr>
              <w:t>，</w:t>
            </w:r>
            <w:r>
              <w:rPr>
                <w:rFonts w:ascii="Times New Roman" w:hAnsi="Times New Roman" w:eastAsia="华文楷体" w:cs="Times New Roman"/>
              </w:rPr>
              <w:t>具备国家利益高于一切的观念。</w:t>
            </w:r>
          </w:p>
        </w:tc>
      </w:tr>
      <w:tr w14:paraId="4626D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shd w:val="clear" w:color="auto" w:fill="auto"/>
            <w:vAlign w:val="center"/>
          </w:tcPr>
          <w:p w14:paraId="28ED805D">
            <w:pPr>
              <w:pStyle w:val="10"/>
              <w:jc w:val="center"/>
              <w:rPr>
                <w:rFonts w:ascii="Times New Roman" w:hAnsi="Times New Roman" w:eastAsia="黑体" w:cs="Times New Roman"/>
              </w:rPr>
            </w:pPr>
            <w:r>
              <w:rPr>
                <w:rFonts w:ascii="Times New Roman" w:hAnsi="Times New Roman" w:eastAsia="黑体" w:cs="Times New Roman"/>
              </w:rPr>
              <w:t>学业质量标准</w:t>
            </w:r>
          </w:p>
        </w:tc>
        <w:tc>
          <w:tcPr>
            <w:tcW w:w="7515" w:type="dxa"/>
            <w:gridSpan w:val="2"/>
            <w:shd w:val="clear" w:color="auto" w:fill="auto"/>
            <w:vAlign w:val="center"/>
          </w:tcPr>
          <w:p w14:paraId="4C281592">
            <w:pPr>
              <w:pStyle w:val="10"/>
              <w:jc w:val="left"/>
              <w:rPr>
                <w:rFonts w:ascii="Times New Roman" w:hAnsi="Times New Roman" w:cs="Times New Roman"/>
              </w:rPr>
            </w:pPr>
            <w:r>
              <w:rPr>
                <w:rFonts w:ascii="Times New Roman" w:hAnsi="Times New Roman" w:eastAsia="华文楷体" w:cs="Times New Roman"/>
              </w:rPr>
              <w:t>能够结合社会发展和个人实际制订个人生涯发展规划</w:t>
            </w:r>
            <w:r>
              <w:rPr>
                <w:rFonts w:hint="eastAsia" w:ascii="Times New Roman" w:hAnsi="Times New Roman" w:eastAsia="华文楷体" w:cs="Times New Roman"/>
              </w:rPr>
              <w:t>，</w:t>
            </w:r>
            <w:r>
              <w:rPr>
                <w:rFonts w:ascii="Times New Roman" w:hAnsi="Times New Roman" w:eastAsia="华文楷体" w:cs="Times New Roman"/>
              </w:rPr>
              <w:t>具有实现中华民族伟大复兴的使命感和责任感。(政治认同、责任意识)</w:t>
            </w:r>
          </w:p>
        </w:tc>
      </w:tr>
    </w:tbl>
    <w:p w14:paraId="5FCF4ACD">
      <w:pPr>
        <w:pStyle w:val="10"/>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"单元分析.TIF"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教案【word版都未做】\\名师新教案7道德与法治人教（上）-新教改\\单元分析.TIF"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教案【word版都未做】\\名师新教案7道德与法治人教（上）-新教改\\单元分析.TIF"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教案【word版都未做】\\！已转待做word\\名师新教案7道德与法治人教（上）-新教改\\单元分析.TIF"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教案【word版都未做】\\新教案 7年级道德与法治人教版上\\单元分析.TIF"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6" o:spt="75" type="#_x0000_t75" style="height:16.65pt;width:66.65pt;" filled="f" o:preferrelative="t" stroked="f" coordsize="21600,21600">
            <v:path/>
            <v:fill on="f" focussize="0,0"/>
            <v:stroke on="f" joinstyle="miter"/>
            <v:imagedata r:id="rId7" r:href="rId8"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14:paraId="33E55A29">
      <w:pPr>
        <w:pStyle w:val="10"/>
        <w:ind w:firstLine="420" w:firstLineChars="200"/>
        <w:rPr>
          <w:rFonts w:ascii="Times New Roman" w:hAnsi="Times New Roman" w:cs="Times New Roman"/>
        </w:rPr>
      </w:pPr>
      <w:r>
        <w:rPr>
          <w:rFonts w:ascii="Times New Roman" w:hAnsi="Times New Roman" w:eastAsia="黑体" w:cs="Times New Roman"/>
        </w:rPr>
        <w:t>一、教材分析</w:t>
      </w:r>
    </w:p>
    <w:p w14:paraId="2EA3A24A">
      <w:pPr>
        <w:pStyle w:val="10"/>
        <w:ind w:firstLine="420" w:firstLineChars="200"/>
        <w:rPr>
          <w:rFonts w:ascii="Times New Roman" w:hAnsi="Times New Roman" w:cs="Times New Roman"/>
        </w:rPr>
      </w:pPr>
      <w:r>
        <w:rPr>
          <w:rFonts w:ascii="Times New Roman" w:hAnsi="Times New Roman" w:cs="Times New Roman"/>
        </w:rPr>
        <w:t>本单元是七年级上册教材的第一单元</w:t>
      </w:r>
      <w:r>
        <w:rPr>
          <w:rFonts w:hint="eastAsia" w:ascii="Times New Roman" w:hAnsi="Times New Roman" w:cs="Times New Roman"/>
        </w:rPr>
        <w:t>，</w:t>
      </w:r>
      <w:r>
        <w:rPr>
          <w:rFonts w:ascii="Times New Roman" w:hAnsi="Times New Roman" w:cs="Times New Roman"/>
        </w:rPr>
        <w:t>名称为</w:t>
      </w:r>
      <w:r>
        <w:rPr>
          <w:rFonts w:hAnsi="宋体" w:cs="Times New Roman"/>
        </w:rPr>
        <w:t>“</w:t>
      </w:r>
      <w:r>
        <w:rPr>
          <w:rFonts w:ascii="Times New Roman" w:hAnsi="Times New Roman" w:cs="Times New Roman"/>
        </w:rPr>
        <w:t>少年有梦</w:t>
      </w:r>
      <w:r>
        <w:rPr>
          <w:rFonts w:hAnsi="宋体" w:cs="Times New Roman"/>
        </w:rPr>
        <w:t>”</w:t>
      </w:r>
      <w:r>
        <w:rPr>
          <w:rFonts w:hint="eastAsia" w:ascii="Times New Roman" w:hAnsi="Times New Roman" w:cs="Times New Roman"/>
        </w:rPr>
        <w:t>，</w:t>
      </w:r>
      <w:r>
        <w:rPr>
          <w:rFonts w:ascii="Times New Roman" w:hAnsi="Times New Roman" w:cs="Times New Roman"/>
        </w:rPr>
        <w:t>充分展示</w:t>
      </w:r>
      <w:r>
        <w:rPr>
          <w:rFonts w:hint="eastAsia" w:ascii="Times New Roman" w:hAnsi="Times New Roman" w:cs="Times New Roman"/>
        </w:rPr>
        <w:t>了初中学生生活的核心风貌，同时折射出整套教材所蕴含的青春活力和文化底蕴，在设计上，它基于学生处于</w:t>
      </w:r>
      <w:r>
        <w:rPr>
          <w:rFonts w:hint="eastAsia" w:hAnsi="宋体" w:cs="Times New Roman"/>
        </w:rPr>
        <w:t>“</w:t>
      </w:r>
      <w:r>
        <w:rPr>
          <w:rFonts w:hint="eastAsia" w:ascii="Times New Roman" w:hAnsi="Times New Roman" w:cs="Times New Roman"/>
        </w:rPr>
        <w:t>小升初</w:t>
      </w:r>
      <w:r>
        <w:rPr>
          <w:rFonts w:hint="eastAsia" w:hAnsi="宋体" w:cs="Times New Roman"/>
        </w:rPr>
        <w:t>”</w:t>
      </w:r>
      <w:r>
        <w:rPr>
          <w:rFonts w:hint="eastAsia" w:ascii="Times New Roman" w:hAnsi="Times New Roman" w:cs="Times New Roman"/>
        </w:rPr>
        <w:t>的特殊的人生阶段，通过学情调查，帮助学生获得新的成长经验，体会成长的美好，应对成长中的问题。本单元作为对初中生活开篇的理性解读，具有引领整套教材的重要作用，不仅是整套教材逻辑建构的出发点，而且是学生整个初中道德与法治学习旅程的起点。在此基础之上，后续各册各单元的内容设计得以逐步展开和深化，形成系统连贯的学习体系。</w:t>
      </w:r>
    </w:p>
    <w:p w14:paraId="60D00C8D">
      <w:pPr>
        <w:pStyle w:val="10"/>
        <w:ind w:firstLine="420" w:firstLineChars="200"/>
        <w:rPr>
          <w:rFonts w:ascii="Times New Roman" w:hAnsi="Times New Roman" w:cs="Times New Roman"/>
        </w:rPr>
      </w:pPr>
      <w:r>
        <w:rPr>
          <w:rFonts w:hint="eastAsia" w:ascii="Times New Roman" w:hAnsi="Times New Roman" w:cs="Times New Roman"/>
        </w:rPr>
        <w:t>本单元分为</w:t>
      </w:r>
      <w:r>
        <w:rPr>
          <w:rFonts w:hint="eastAsia" w:hAnsi="宋体" w:cs="Times New Roman"/>
        </w:rPr>
        <w:t>“</w:t>
      </w:r>
      <w:r>
        <w:rPr>
          <w:rFonts w:hint="eastAsia" w:ascii="Times New Roman" w:hAnsi="Times New Roman" w:cs="Times New Roman"/>
        </w:rPr>
        <w:t>开启初中生活</w:t>
      </w:r>
      <w:r>
        <w:rPr>
          <w:rFonts w:hint="eastAsia" w:hAnsi="宋体" w:cs="Times New Roman"/>
        </w:rPr>
        <w:t>”“</w:t>
      </w:r>
      <w:r>
        <w:rPr>
          <w:rFonts w:hint="eastAsia" w:ascii="Times New Roman" w:hAnsi="Times New Roman" w:cs="Times New Roman"/>
        </w:rPr>
        <w:t>正确认识自我</w:t>
      </w:r>
      <w:r>
        <w:rPr>
          <w:rFonts w:hint="eastAsia" w:hAnsi="宋体" w:cs="Times New Roman"/>
        </w:rPr>
        <w:t>”</w:t>
      </w:r>
      <w:r>
        <w:rPr>
          <w:rFonts w:hint="eastAsia" w:ascii="Times New Roman" w:hAnsi="Times New Roman" w:cs="Times New Roman"/>
        </w:rPr>
        <w:t>和</w:t>
      </w:r>
      <w:r>
        <w:rPr>
          <w:rFonts w:hint="eastAsia" w:hAnsi="宋体" w:cs="Times New Roman"/>
        </w:rPr>
        <w:t>“</w:t>
      </w:r>
      <w:r>
        <w:rPr>
          <w:rFonts w:hint="eastAsia" w:ascii="Times New Roman" w:hAnsi="Times New Roman" w:cs="Times New Roman"/>
        </w:rPr>
        <w:t>梦想始于当下</w:t>
      </w:r>
      <w:r>
        <w:rPr>
          <w:rFonts w:hint="eastAsia" w:hAnsi="宋体" w:cs="Times New Roman"/>
        </w:rPr>
        <w:t>”</w:t>
      </w:r>
      <w:r>
        <w:rPr>
          <w:rFonts w:hint="eastAsia" w:ascii="Times New Roman" w:hAnsi="Times New Roman" w:cs="Times New Roman"/>
        </w:rPr>
        <w:t>三课。第一课引导学生认识到初中阶段不仅会面对新的环境、新的功课、新的老师和同学，还意味着面对新的机会、新的课程和学习任务和新的社会实践活动，引导学生懂得初中阶段对人的一生具有特别的意义，从而以积极的态度生活，树立正确的人生目标，并愿意为实现目标而努力付出。第二课是在引导学生正确、全面地认识新的自我，不仅要懂得认识自我的重要性，还要掌握认识自我的途径和方法，在认识自我的基础上，做更好的自己。第三课首先要知道个人梦想，知道个人梦想与国家梦想的关系，要做一个追梦少年；学生要实现梦想就要认真学习，不仅让学生知道学什么、怎么学，还要知道为谁而学；学生要树立正确的学习态度，养成良好的学习习惯，懂得享受学习，通过学习实现梦想。</w:t>
      </w:r>
    </w:p>
    <w:p w14:paraId="4D024FE3">
      <w:pPr>
        <w:pStyle w:val="10"/>
        <w:ind w:firstLine="420" w:firstLineChars="200"/>
        <w:rPr>
          <w:rFonts w:ascii="Times New Roman" w:hAnsi="Times New Roman" w:cs="Times New Roman"/>
        </w:rPr>
      </w:pPr>
      <w:r>
        <w:rPr>
          <w:rFonts w:ascii="Times New Roman" w:hAnsi="Times New Roman" w:eastAsia="黑体" w:cs="Times New Roman"/>
        </w:rPr>
        <w:t>【教法建议】</w:t>
      </w:r>
    </w:p>
    <w:p w14:paraId="390C823C">
      <w:pPr>
        <w:pStyle w:val="10"/>
        <w:ind w:firstLine="420" w:firstLineChars="200"/>
        <w:rPr>
          <w:rFonts w:ascii="Times New Roman" w:hAnsi="Times New Roman" w:cs="Times New Roman"/>
        </w:rPr>
      </w:pPr>
      <w:r>
        <w:rPr>
          <w:rFonts w:ascii="Times New Roman" w:hAnsi="Times New Roman" w:cs="Times New Roman"/>
        </w:rPr>
        <w:t>(1)要遵循学生的认知发展规律。</w:t>
      </w:r>
    </w:p>
    <w:p w14:paraId="445B5DA5">
      <w:pPr>
        <w:pStyle w:val="10"/>
        <w:ind w:firstLine="420" w:firstLineChars="200"/>
        <w:rPr>
          <w:rFonts w:ascii="Times New Roman" w:hAnsi="Times New Roman" w:cs="Times New Roman"/>
        </w:rPr>
      </w:pPr>
      <w:r>
        <w:rPr>
          <w:rFonts w:ascii="Times New Roman" w:hAnsi="Times New Roman" w:cs="Times New Roman"/>
        </w:rPr>
        <w:t>在教学过程中</w:t>
      </w:r>
      <w:r>
        <w:rPr>
          <w:rFonts w:hint="eastAsia" w:ascii="Times New Roman" w:hAnsi="Times New Roman" w:cs="Times New Roman"/>
        </w:rPr>
        <w:t>，</w:t>
      </w:r>
      <w:r>
        <w:rPr>
          <w:rFonts w:ascii="Times New Roman" w:hAnsi="Times New Roman" w:cs="Times New Roman"/>
        </w:rPr>
        <w:t>要遵循由近及远</w:t>
      </w:r>
      <w:r>
        <w:rPr>
          <w:rFonts w:hint="eastAsia" w:ascii="Times New Roman" w:hAnsi="Times New Roman" w:cs="Times New Roman"/>
        </w:rPr>
        <w:t>，</w:t>
      </w:r>
      <w:r>
        <w:rPr>
          <w:rFonts w:ascii="Times New Roman" w:hAnsi="Times New Roman" w:cs="Times New Roman"/>
        </w:rPr>
        <w:t>感性和理性、个体与集体相互统一</w:t>
      </w:r>
      <w:r>
        <w:rPr>
          <w:rFonts w:hint="eastAsia" w:ascii="Times New Roman" w:hAnsi="Times New Roman" w:cs="Times New Roman"/>
        </w:rPr>
        <w:t>，</w:t>
      </w:r>
      <w:r>
        <w:rPr>
          <w:rFonts w:ascii="Times New Roman" w:hAnsi="Times New Roman" w:cs="Times New Roman"/>
        </w:rPr>
        <w:t>课内与课外相联系的原则</w:t>
      </w:r>
      <w:r>
        <w:rPr>
          <w:rFonts w:hint="eastAsia" w:ascii="Times New Roman" w:hAnsi="Times New Roman" w:cs="Times New Roman"/>
        </w:rPr>
        <w:t>，</w:t>
      </w:r>
      <w:r>
        <w:rPr>
          <w:rFonts w:ascii="Times New Roman" w:hAnsi="Times New Roman" w:cs="Times New Roman"/>
        </w:rPr>
        <w:t>充分开发多种教学资源</w:t>
      </w:r>
      <w:r>
        <w:rPr>
          <w:rFonts w:hint="eastAsia" w:ascii="Times New Roman" w:hAnsi="Times New Roman" w:cs="Times New Roman"/>
        </w:rPr>
        <w:t>，</w:t>
      </w:r>
      <w:r>
        <w:rPr>
          <w:rFonts w:ascii="Times New Roman" w:hAnsi="Times New Roman" w:cs="Times New Roman"/>
        </w:rPr>
        <w:t>灵活处理教材文本内容。</w:t>
      </w:r>
    </w:p>
    <w:p w14:paraId="41182BD0">
      <w:pPr>
        <w:pStyle w:val="10"/>
        <w:ind w:firstLine="420" w:firstLineChars="200"/>
        <w:rPr>
          <w:rFonts w:ascii="Times New Roman" w:hAnsi="Times New Roman" w:cs="Times New Roman"/>
        </w:rPr>
      </w:pPr>
      <w:r>
        <w:rPr>
          <w:rFonts w:ascii="Times New Roman" w:hAnsi="Times New Roman" w:cs="Times New Roman"/>
        </w:rPr>
        <w:t>(2)课前要充分调研学情</w:t>
      </w:r>
      <w:r>
        <w:rPr>
          <w:rFonts w:hint="eastAsia" w:ascii="Times New Roman" w:hAnsi="Times New Roman" w:cs="Times New Roman"/>
        </w:rPr>
        <w:t>，</w:t>
      </w:r>
      <w:r>
        <w:rPr>
          <w:rFonts w:ascii="Times New Roman" w:hAnsi="Times New Roman" w:cs="Times New Roman"/>
        </w:rPr>
        <w:t>有的放矢。</w:t>
      </w:r>
    </w:p>
    <w:p w14:paraId="59E22BBC">
      <w:pPr>
        <w:pStyle w:val="10"/>
        <w:ind w:firstLine="420" w:firstLineChars="200"/>
        <w:rPr>
          <w:rFonts w:ascii="Times New Roman" w:hAnsi="Times New Roman" w:cs="Times New Roman"/>
        </w:rPr>
      </w:pPr>
      <w:r>
        <w:rPr>
          <w:rFonts w:ascii="Times New Roman" w:hAnsi="Times New Roman" w:cs="Times New Roman"/>
        </w:rPr>
        <w:t>把握好学情</w:t>
      </w:r>
      <w:r>
        <w:rPr>
          <w:rFonts w:hint="eastAsia" w:ascii="Times New Roman" w:hAnsi="Times New Roman" w:cs="Times New Roman"/>
        </w:rPr>
        <w:t>，</w:t>
      </w:r>
      <w:r>
        <w:rPr>
          <w:rFonts w:ascii="Times New Roman" w:hAnsi="Times New Roman" w:cs="Times New Roman"/>
        </w:rPr>
        <w:t>预设好学生在学习过程中可能出现的各类情况</w:t>
      </w:r>
      <w:r>
        <w:rPr>
          <w:rFonts w:hint="eastAsia" w:ascii="Times New Roman" w:hAnsi="Times New Roman" w:cs="Times New Roman"/>
        </w:rPr>
        <w:t>，</w:t>
      </w:r>
      <w:r>
        <w:rPr>
          <w:rFonts w:ascii="Times New Roman" w:hAnsi="Times New Roman" w:cs="Times New Roman"/>
        </w:rPr>
        <w:t>是我们备课的重要组成部分。为此</w:t>
      </w:r>
      <w:r>
        <w:rPr>
          <w:rFonts w:hint="eastAsia" w:ascii="Times New Roman" w:hAnsi="Times New Roman" w:cs="Times New Roman"/>
        </w:rPr>
        <w:t>，</w:t>
      </w:r>
      <w:r>
        <w:rPr>
          <w:rFonts w:ascii="Times New Roman" w:hAnsi="Times New Roman" w:cs="Times New Roman"/>
        </w:rPr>
        <w:t>在本单元教学时</w:t>
      </w:r>
      <w:r>
        <w:rPr>
          <w:rFonts w:hint="eastAsia" w:ascii="Times New Roman" w:hAnsi="Times New Roman" w:cs="Times New Roman"/>
        </w:rPr>
        <w:t>，</w:t>
      </w:r>
      <w:r>
        <w:rPr>
          <w:rFonts w:ascii="Times New Roman" w:hAnsi="Times New Roman" w:cs="Times New Roman"/>
        </w:rPr>
        <w:t>不仅要了解学生对中学生活有哪些新的想法、新的梦想</w:t>
      </w:r>
      <w:r>
        <w:rPr>
          <w:rFonts w:hint="eastAsia" w:ascii="Times New Roman" w:hAnsi="Times New Roman" w:cs="Times New Roman"/>
        </w:rPr>
        <w:t>，</w:t>
      </w:r>
      <w:r>
        <w:rPr>
          <w:rFonts w:ascii="Times New Roman" w:hAnsi="Times New Roman" w:cs="Times New Roman"/>
        </w:rPr>
        <w:t>还要关注他们在学习和心理方面的</w:t>
      </w:r>
      <w:r>
        <w:rPr>
          <w:rFonts w:hint="eastAsia" w:ascii="Times New Roman" w:hAnsi="Times New Roman" w:cs="Times New Roman"/>
        </w:rPr>
        <w:t>困惑。这些都可以为教学提供丰富的资源。</w:t>
      </w:r>
    </w:p>
    <w:p w14:paraId="6D222E3E">
      <w:pPr>
        <w:pStyle w:val="10"/>
        <w:ind w:firstLine="420" w:firstLineChars="200"/>
        <w:rPr>
          <w:rFonts w:ascii="Times New Roman" w:hAnsi="Times New Roman" w:cs="Times New Roman"/>
        </w:rPr>
      </w:pPr>
      <w:r>
        <w:rPr>
          <w:rFonts w:hint="eastAsia" w:ascii="Times New Roman" w:hAnsi="Times New Roman" w:cs="Times New Roman"/>
        </w:rPr>
        <w:t>(</w:t>
      </w:r>
      <w:r>
        <w:rPr>
          <w:rFonts w:ascii="Times New Roman" w:hAnsi="Times New Roman" w:cs="Times New Roman"/>
        </w:rPr>
        <w:t>3</w:t>
      </w:r>
      <w:r>
        <w:rPr>
          <w:rFonts w:hint="eastAsia" w:ascii="Times New Roman" w:hAnsi="Times New Roman" w:cs="Times New Roman"/>
        </w:rPr>
        <w:t>)</w:t>
      </w:r>
      <w:r>
        <w:rPr>
          <w:rFonts w:ascii="Times New Roman" w:hAnsi="Times New Roman" w:cs="Times New Roman"/>
        </w:rPr>
        <w:t>在活动中学习</w:t>
      </w:r>
      <w:r>
        <w:rPr>
          <w:rFonts w:hint="eastAsia" w:ascii="Times New Roman" w:hAnsi="Times New Roman" w:cs="Times New Roman"/>
        </w:rPr>
        <w:t>，</w:t>
      </w:r>
      <w:r>
        <w:rPr>
          <w:rFonts w:ascii="Times New Roman" w:hAnsi="Times New Roman" w:cs="Times New Roman"/>
        </w:rPr>
        <w:t>在体验中收获。</w:t>
      </w:r>
    </w:p>
    <w:p w14:paraId="7F9EEC5F">
      <w:pPr>
        <w:pStyle w:val="10"/>
        <w:ind w:firstLine="420" w:firstLineChars="200"/>
        <w:rPr>
          <w:rFonts w:ascii="Times New Roman" w:hAnsi="Times New Roman" w:cs="Times New Roman"/>
        </w:rPr>
      </w:pPr>
      <w:r>
        <w:rPr>
          <w:rFonts w:ascii="Times New Roman" w:hAnsi="Times New Roman" w:cs="Times New Roman"/>
        </w:rPr>
        <w:t>在本单元设计较多的活动</w:t>
      </w:r>
      <w:r>
        <w:rPr>
          <w:rFonts w:hint="eastAsia" w:ascii="Times New Roman" w:hAnsi="Times New Roman" w:cs="Times New Roman"/>
        </w:rPr>
        <w:t>，</w:t>
      </w:r>
      <w:r>
        <w:rPr>
          <w:rFonts w:ascii="Times New Roman" w:hAnsi="Times New Roman" w:cs="Times New Roman"/>
        </w:rPr>
        <w:t>活动的实施是难点。为了避免单一的活动方式</w:t>
      </w:r>
      <w:r>
        <w:rPr>
          <w:rFonts w:hint="eastAsia" w:ascii="Times New Roman" w:hAnsi="Times New Roman" w:cs="Times New Roman"/>
        </w:rPr>
        <w:t>，</w:t>
      </w:r>
      <w:r>
        <w:rPr>
          <w:rFonts w:ascii="Times New Roman" w:hAnsi="Times New Roman" w:cs="Times New Roman"/>
        </w:rPr>
        <w:t>可采取多样化的活动方式</w:t>
      </w:r>
      <w:r>
        <w:rPr>
          <w:rFonts w:hint="eastAsia" w:ascii="Times New Roman" w:hAnsi="Times New Roman" w:cs="Times New Roman"/>
        </w:rPr>
        <w:t>，</w:t>
      </w:r>
      <w:r>
        <w:rPr>
          <w:rFonts w:ascii="Times New Roman" w:hAnsi="Times New Roman" w:cs="Times New Roman"/>
        </w:rPr>
        <w:t>如讨论、交流、辩论等。</w:t>
      </w:r>
    </w:p>
    <w:p w14:paraId="05586675">
      <w:pPr>
        <w:pStyle w:val="10"/>
        <w:ind w:firstLine="420" w:firstLineChars="200"/>
        <w:rPr>
          <w:rFonts w:ascii="Times New Roman" w:hAnsi="Times New Roman" w:cs="Times New Roman"/>
        </w:rPr>
      </w:pPr>
      <w:r>
        <w:rPr>
          <w:rFonts w:ascii="Times New Roman" w:hAnsi="Times New Roman" w:eastAsia="黑体" w:cs="Times New Roman"/>
        </w:rPr>
        <w:t>二、学情分析</w:t>
      </w:r>
    </w:p>
    <w:p w14:paraId="4C0EF12D">
      <w:pPr>
        <w:pStyle w:val="10"/>
        <w:ind w:firstLine="420" w:firstLineChars="200"/>
        <w:rPr>
          <w:rFonts w:ascii="Times New Roman" w:hAnsi="Times New Roman" w:cs="Times New Roman"/>
        </w:rPr>
      </w:pPr>
      <w:r>
        <w:rPr>
          <w:rFonts w:ascii="Times New Roman" w:hAnsi="Times New Roman" w:cs="Times New Roman"/>
        </w:rPr>
        <w:t>七年级学生是一个处在由儿童向青少年时期过渡的特殊群体</w:t>
      </w:r>
      <w:r>
        <w:rPr>
          <w:rFonts w:hint="eastAsia" w:ascii="Times New Roman" w:hAnsi="Times New Roman" w:cs="Times New Roman"/>
        </w:rPr>
        <w:t>，</w:t>
      </w:r>
      <w:r>
        <w:rPr>
          <w:rFonts w:ascii="Times New Roman" w:hAnsi="Times New Roman" w:cs="Times New Roman"/>
        </w:rPr>
        <w:t>具有半儿童半成人的特点</w:t>
      </w:r>
      <w:r>
        <w:rPr>
          <w:rFonts w:hint="eastAsia" w:ascii="Times New Roman" w:hAnsi="Times New Roman" w:cs="Times New Roman"/>
        </w:rPr>
        <w:t>，</w:t>
      </w:r>
      <w:r>
        <w:rPr>
          <w:rFonts w:ascii="Times New Roman" w:hAnsi="Times New Roman" w:cs="Times New Roman"/>
        </w:rPr>
        <w:t>他们朝气蓬勃</w:t>
      </w:r>
      <w:r>
        <w:rPr>
          <w:rFonts w:hint="eastAsia" w:ascii="Times New Roman" w:hAnsi="Times New Roman" w:cs="Times New Roman"/>
        </w:rPr>
        <w:t>，</w:t>
      </w:r>
      <w:r>
        <w:rPr>
          <w:rFonts w:ascii="Times New Roman" w:hAnsi="Times New Roman" w:cs="Times New Roman"/>
        </w:rPr>
        <w:t>充满活力</w:t>
      </w:r>
      <w:r>
        <w:rPr>
          <w:rFonts w:hint="eastAsia" w:ascii="Times New Roman" w:hAnsi="Times New Roman" w:cs="Times New Roman"/>
        </w:rPr>
        <w:t>，</w:t>
      </w:r>
      <w:r>
        <w:rPr>
          <w:rFonts w:ascii="Times New Roman" w:hAnsi="Times New Roman" w:cs="Times New Roman"/>
        </w:rPr>
        <w:t>思想活跃</w:t>
      </w:r>
      <w:r>
        <w:rPr>
          <w:rFonts w:hint="eastAsia" w:ascii="Times New Roman" w:hAnsi="Times New Roman" w:cs="Times New Roman"/>
        </w:rPr>
        <w:t>，</w:t>
      </w:r>
      <w:r>
        <w:rPr>
          <w:rFonts w:ascii="Times New Roman" w:hAnsi="Times New Roman" w:cs="Times New Roman"/>
        </w:rPr>
        <w:t>但认知能力、思维方式、人格特点及社会经验等方面都有待进一步发展。进入初中对学生来说意味着一个新的起点。作为初中生</w:t>
      </w:r>
      <w:r>
        <w:rPr>
          <w:rFonts w:hint="eastAsia" w:ascii="Times New Roman" w:hAnsi="Times New Roman" w:cs="Times New Roman"/>
        </w:rPr>
        <w:t>，</w:t>
      </w:r>
      <w:r>
        <w:rPr>
          <w:rFonts w:ascii="Times New Roman" w:hAnsi="Times New Roman" w:cs="Times New Roman"/>
        </w:rPr>
        <w:t>处在新的环境中</w:t>
      </w:r>
      <w:r>
        <w:rPr>
          <w:rFonts w:hint="eastAsia" w:ascii="Times New Roman" w:hAnsi="Times New Roman" w:cs="Times New Roman"/>
        </w:rPr>
        <w:t>，</w:t>
      </w:r>
      <w:r>
        <w:rPr>
          <w:rFonts w:ascii="Times New Roman" w:hAnsi="Times New Roman" w:cs="Times New Roman"/>
        </w:rPr>
        <w:t>面对新的学习任务、新的挑战</w:t>
      </w:r>
      <w:r>
        <w:rPr>
          <w:rFonts w:hint="eastAsia" w:ascii="Times New Roman" w:hAnsi="Times New Roman" w:cs="Times New Roman"/>
        </w:rPr>
        <w:t>，</w:t>
      </w:r>
      <w:r>
        <w:rPr>
          <w:rFonts w:ascii="Times New Roman" w:hAnsi="Times New Roman" w:cs="Times New Roman"/>
        </w:rPr>
        <w:t>难免会有陌</w:t>
      </w:r>
      <w:r>
        <w:rPr>
          <w:rFonts w:hint="eastAsia" w:ascii="Times New Roman" w:hAnsi="Times New Roman" w:cs="Times New Roman"/>
        </w:rPr>
        <w:t>生感和畏难情绪。学生能否在这个转折点上以积极的生活态度面对新的问题和新的挑战，对他们终身发展有很大的影响。因此，在这个阶段，帮助学生增强自信，明确人生目标和学习的意义，掌握科学的学习方法和全面认识自己是非常有必要的。</w:t>
      </w:r>
    </w:p>
    <w:p w14:paraId="07A275DB">
      <w:pPr>
        <w:pStyle w:val="10"/>
        <w:ind w:firstLine="420" w:firstLineChars="200"/>
        <w:rPr>
          <w:rFonts w:ascii="Times New Roman" w:hAnsi="Times New Roman" w:cs="Times New Roman"/>
        </w:rPr>
      </w:pPr>
      <w:r>
        <w:rPr>
          <w:rFonts w:hint="eastAsia" w:ascii="Times New Roman" w:hAnsi="Times New Roman" w:cs="Times New Roman"/>
        </w:rPr>
        <w:t>新的阶段、新的起点，每个人都应对自己产生新的期待，确立相应的新目标，而这一目标应是建立在对自己全面、客观、发展的认识的基础上，并根据自身及社会实际，由自己确立并把握的。因此，通过本单元的学习引导学生树立一个在新阶段、新生活中的目标，同时为将来树立服务社会的远大理想奠定基础。</w:t>
      </w:r>
    </w:p>
    <w:p w14:paraId="3F3FF5AD">
      <w:pPr>
        <w:pStyle w:val="10"/>
        <w:ind w:firstLine="420" w:firstLineChars="200"/>
        <w:rPr>
          <w:rFonts w:ascii="Times New Roman" w:hAnsi="Times New Roman" w:cs="Times New Roman"/>
        </w:rPr>
      </w:pPr>
      <w:r>
        <w:rPr>
          <w:rFonts w:ascii="Times New Roman" w:hAnsi="Times New Roman" w:eastAsia="黑体" w:cs="Times New Roman"/>
        </w:rPr>
        <w:t>【学法建议】</w:t>
      </w:r>
    </w:p>
    <w:p w14:paraId="254A0071">
      <w:pPr>
        <w:pStyle w:val="10"/>
        <w:ind w:firstLine="420" w:firstLineChars="200"/>
        <w:rPr>
          <w:rFonts w:ascii="Times New Roman" w:hAnsi="Times New Roman" w:cs="Times New Roman"/>
        </w:rPr>
      </w:pPr>
      <w:r>
        <w:rPr>
          <w:rFonts w:ascii="Times New Roman" w:hAnsi="Times New Roman" w:cs="Times New Roman"/>
        </w:rPr>
        <w:t>(1)认真预习：阅读教材内容</w:t>
      </w:r>
      <w:r>
        <w:rPr>
          <w:rFonts w:hint="eastAsia" w:ascii="Times New Roman" w:hAnsi="Times New Roman" w:cs="Times New Roman"/>
        </w:rPr>
        <w:t>，</w:t>
      </w:r>
      <w:r>
        <w:rPr>
          <w:rFonts w:ascii="Times New Roman" w:hAnsi="Times New Roman" w:cs="Times New Roman"/>
        </w:rPr>
        <w:t>了解将要学习的主题和概念。标记出不理解的地方</w:t>
      </w:r>
      <w:r>
        <w:rPr>
          <w:rFonts w:hint="eastAsia" w:ascii="Times New Roman" w:hAnsi="Times New Roman" w:cs="Times New Roman"/>
        </w:rPr>
        <w:t>，</w:t>
      </w:r>
      <w:r>
        <w:rPr>
          <w:rFonts w:ascii="Times New Roman" w:hAnsi="Times New Roman" w:cs="Times New Roman"/>
        </w:rPr>
        <w:t>带着问题去学习。</w:t>
      </w:r>
    </w:p>
    <w:p w14:paraId="499546B5">
      <w:pPr>
        <w:pStyle w:val="10"/>
        <w:ind w:firstLine="420" w:firstLineChars="200"/>
        <w:rPr>
          <w:rFonts w:ascii="Times New Roman" w:hAnsi="Times New Roman" w:cs="Times New Roman"/>
        </w:rPr>
      </w:pPr>
      <w:r>
        <w:rPr>
          <w:rFonts w:ascii="Times New Roman" w:hAnsi="Times New Roman" w:cs="Times New Roman"/>
        </w:rPr>
        <w:t>(2)做好课堂笔记：记录老师强调的重点知识、案例分析和结论。注意条理清晰</w:t>
      </w:r>
      <w:r>
        <w:rPr>
          <w:rFonts w:hint="eastAsia" w:ascii="Times New Roman" w:hAnsi="Times New Roman" w:cs="Times New Roman"/>
        </w:rPr>
        <w:t>，</w:t>
      </w:r>
      <w:r>
        <w:rPr>
          <w:rFonts w:ascii="Times New Roman" w:hAnsi="Times New Roman" w:cs="Times New Roman"/>
        </w:rPr>
        <w:t>便于课后复习。</w:t>
      </w:r>
    </w:p>
    <w:p w14:paraId="3564B199">
      <w:pPr>
        <w:pStyle w:val="10"/>
        <w:ind w:firstLine="420" w:firstLineChars="200"/>
        <w:rPr>
          <w:rFonts w:ascii="Times New Roman" w:hAnsi="Times New Roman" w:cs="Times New Roman"/>
        </w:rPr>
      </w:pPr>
      <w:r>
        <w:rPr>
          <w:rFonts w:ascii="Times New Roman" w:hAnsi="Times New Roman" w:cs="Times New Roman"/>
        </w:rPr>
        <w:t>(3)积极参与课堂：大胆发言</w:t>
      </w:r>
      <w:r>
        <w:rPr>
          <w:rFonts w:hint="eastAsia" w:ascii="Times New Roman" w:hAnsi="Times New Roman" w:cs="Times New Roman"/>
        </w:rPr>
        <w:t>，</w:t>
      </w:r>
      <w:r>
        <w:rPr>
          <w:rFonts w:ascii="Times New Roman" w:hAnsi="Times New Roman" w:cs="Times New Roman"/>
        </w:rPr>
        <w:t>分享自己的观点和想法。与同学进行小组讨论</w:t>
      </w:r>
      <w:r>
        <w:rPr>
          <w:rFonts w:hint="eastAsia" w:ascii="Times New Roman" w:hAnsi="Times New Roman" w:cs="Times New Roman"/>
        </w:rPr>
        <w:t>，</w:t>
      </w:r>
      <w:r>
        <w:rPr>
          <w:rFonts w:ascii="Times New Roman" w:hAnsi="Times New Roman" w:cs="Times New Roman"/>
        </w:rPr>
        <w:t>交流不同的见解。</w:t>
      </w:r>
    </w:p>
    <w:p w14:paraId="0A7D4D2F">
      <w:pPr>
        <w:pStyle w:val="10"/>
        <w:ind w:firstLine="420" w:firstLineChars="200"/>
        <w:rPr>
          <w:rFonts w:ascii="Times New Roman" w:hAnsi="Times New Roman" w:cs="Times New Roman"/>
        </w:rPr>
      </w:pPr>
      <w:r>
        <w:rPr>
          <w:rFonts w:ascii="Times New Roman" w:hAnsi="Times New Roman" w:cs="Times New Roman"/>
        </w:rPr>
        <w:t>(4)联系生活实际：将所学的道德与法治知识与日常生活中的现象和经历相联系。思考如何运用所学知识解决实际问题</w:t>
      </w:r>
      <w:r>
        <w:rPr>
          <w:rFonts w:hint="eastAsia" w:ascii="Times New Roman" w:hAnsi="Times New Roman" w:cs="Times New Roman"/>
        </w:rPr>
        <w:t>，</w:t>
      </w:r>
      <w:r>
        <w:rPr>
          <w:rFonts w:ascii="Times New Roman" w:hAnsi="Times New Roman" w:cs="Times New Roman"/>
        </w:rPr>
        <w:t>增强知识的实用性。</w:t>
      </w:r>
    </w:p>
    <w:p w14:paraId="45D04E6C">
      <w:pPr>
        <w:pStyle w:val="10"/>
        <w:ind w:firstLine="420" w:firstLineChars="200"/>
        <w:rPr>
          <w:rFonts w:ascii="Times New Roman" w:hAnsi="Times New Roman" w:cs="Times New Roman"/>
        </w:rPr>
      </w:pPr>
      <w:r>
        <w:rPr>
          <w:rFonts w:ascii="Times New Roman" w:hAnsi="Times New Roman" w:cs="Times New Roman"/>
        </w:rPr>
        <w:t>(5)建立学习小组：与同学组成学习小组</w:t>
      </w:r>
      <w:r>
        <w:rPr>
          <w:rFonts w:hint="eastAsia" w:ascii="Times New Roman" w:hAnsi="Times New Roman" w:cs="Times New Roman"/>
        </w:rPr>
        <w:t>，</w:t>
      </w:r>
      <w:r>
        <w:rPr>
          <w:rFonts w:ascii="Times New Roman" w:hAnsi="Times New Roman" w:cs="Times New Roman"/>
        </w:rPr>
        <w:t>互相督促、互相帮助、共同进步。</w:t>
      </w:r>
    </w:p>
    <w:p w14:paraId="37A875CA">
      <w:pPr>
        <w:pStyle w:val="10"/>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"课时划分.TIF"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教案【word版都未做】\\名师新教案7道德与法治人教（上）-新教改\\课时划分.TIF"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教案【word版都未做】\\名师新教案7道德与法治人教（上）-新教改\\课时划分.TIF"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教案【word版都未做】\\！已转待做word\\名师新教案7道德与法治人教（上）-新教改\\课时划分.TIF"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教案【word版都未做】\\新教案 7年级道德与法治人教版上\\课时划分.TIF"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7" o:spt="75" type="#_x0000_t75" style="height:16.65pt;width:66.65pt;" filled="f" o:preferrelative="t" stroked="f" coordsize="21600,21600">
            <v:path/>
            <v:fill on="f" focussize="0,0"/>
            <v:stroke on="f" joinstyle="miter"/>
            <v:imagedata r:id="rId9" r:href="rId10"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14:paraId="025D6494">
      <w:pPr>
        <w:pStyle w:val="10"/>
        <w:ind w:firstLine="420" w:firstLineChars="200"/>
        <w:rPr>
          <w:rFonts w:ascii="Times New Roman" w:hAnsi="Times New Roman" w:cs="Times New Roman"/>
        </w:rPr>
      </w:pPr>
      <w:r>
        <w:rPr>
          <w:rFonts w:ascii="Times New Roman" w:hAnsi="Times New Roman" w:cs="Times New Roman"/>
        </w:rPr>
        <w:t>本单元共用6课时完成教学</w:t>
      </w:r>
      <w:r>
        <w:rPr>
          <w:rFonts w:hint="eastAsia" w:ascii="Times New Roman" w:hAnsi="Times New Roman" w:cs="Times New Roman"/>
        </w:rPr>
        <w:t>，</w:t>
      </w:r>
      <w:r>
        <w:rPr>
          <w:rFonts w:ascii="Times New Roman" w:hAnsi="Times New Roman" w:cs="Times New Roman"/>
        </w:rPr>
        <w:t>每框1课时。</w:t>
      </w:r>
    </w:p>
    <w:p w14:paraId="1F201E15">
      <w:pPr>
        <w:pStyle w:val="10"/>
        <w:ind w:firstLine="420" w:firstLineChars="200"/>
        <w:rPr>
          <w:rFonts w:ascii="Times New Roman" w:hAnsi="Times New Roman" w:eastAsia="黑体" w:cs="Times New Roman"/>
        </w:rPr>
      </w:pPr>
    </w:p>
    <w:tbl>
      <w:tblPr>
        <w:tblStyle w:val="13"/>
        <w:tblW w:w="7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26"/>
        <w:gridCol w:w="5238"/>
      </w:tblGrid>
      <w:tr w14:paraId="6260B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2226" w:type="dxa"/>
            <w:vMerge w:val="restart"/>
            <w:shd w:val="clear" w:color="auto" w:fill="auto"/>
            <w:vAlign w:val="center"/>
          </w:tcPr>
          <w:p w14:paraId="4C6479BA">
            <w:pPr>
              <w:pStyle w:val="10"/>
              <w:jc w:val="center"/>
              <w:rPr>
                <w:rFonts w:ascii="Times New Roman" w:hAnsi="Times New Roman" w:eastAsia="华文楷体" w:cs="Times New Roman"/>
              </w:rPr>
            </w:pPr>
            <w:r>
              <w:rPr>
                <w:rFonts w:ascii="Times New Roman" w:hAnsi="Times New Roman" w:eastAsia="华文楷体" w:cs="Times New Roman"/>
              </w:rPr>
              <w:t>第一课　开启初中生活(共计2课时)</w:t>
            </w:r>
          </w:p>
        </w:tc>
        <w:tc>
          <w:tcPr>
            <w:tcW w:w="5238" w:type="dxa"/>
            <w:shd w:val="clear" w:color="auto" w:fill="auto"/>
            <w:vAlign w:val="center"/>
          </w:tcPr>
          <w:p w14:paraId="0531ACFD">
            <w:pPr>
              <w:pStyle w:val="10"/>
              <w:jc w:val="center"/>
              <w:rPr>
                <w:rFonts w:ascii="MingLiU_HKSCS" w:hAnsi="MingLiU_HKSCS" w:eastAsia="MingLiU_HKSCS" w:cs="MingLiU_HKSCS"/>
              </w:rPr>
            </w:pPr>
            <w:r>
              <w:rPr>
                <w:rFonts w:ascii="Times New Roman" w:hAnsi="Times New Roman" w:eastAsia="华文楷体" w:cs="Times New Roman"/>
              </w:rPr>
              <w:t>第一框：奏响中学序曲1课时</w:t>
            </w:r>
          </w:p>
        </w:tc>
      </w:tr>
      <w:tr w14:paraId="0144F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2226" w:type="dxa"/>
            <w:vMerge w:val="continue"/>
            <w:shd w:val="clear" w:color="auto" w:fill="auto"/>
            <w:vAlign w:val="center"/>
          </w:tcPr>
          <w:p w14:paraId="11B2F9D9">
            <w:pPr>
              <w:pStyle w:val="10"/>
              <w:jc w:val="center"/>
              <w:rPr>
                <w:rFonts w:ascii="MingLiU_HKSCS" w:hAnsi="MingLiU_HKSCS" w:eastAsia="MingLiU_HKSCS" w:cs="MingLiU_HKSCS"/>
              </w:rPr>
            </w:pPr>
          </w:p>
        </w:tc>
        <w:tc>
          <w:tcPr>
            <w:tcW w:w="5238" w:type="dxa"/>
            <w:shd w:val="clear" w:color="auto" w:fill="auto"/>
            <w:vAlign w:val="center"/>
          </w:tcPr>
          <w:p w14:paraId="73C3DDAA">
            <w:pPr>
              <w:pStyle w:val="10"/>
              <w:jc w:val="center"/>
              <w:rPr>
                <w:rFonts w:ascii="MingLiU_HKSCS" w:hAnsi="MingLiU_HKSCS" w:eastAsia="MingLiU_HKSCS" w:cs="MingLiU_HKSCS"/>
              </w:rPr>
            </w:pPr>
            <w:r>
              <w:rPr>
                <w:rFonts w:ascii="Times New Roman" w:hAnsi="Times New Roman" w:eastAsia="华文楷体" w:cs="Times New Roman"/>
              </w:rPr>
              <w:t>第二框：规划初中生活1课时</w:t>
            </w:r>
          </w:p>
        </w:tc>
      </w:tr>
      <w:tr w14:paraId="0B74D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2226" w:type="dxa"/>
            <w:vMerge w:val="restart"/>
            <w:shd w:val="clear" w:color="auto" w:fill="auto"/>
            <w:vAlign w:val="center"/>
          </w:tcPr>
          <w:p w14:paraId="6A426A62">
            <w:pPr>
              <w:pStyle w:val="10"/>
              <w:jc w:val="center"/>
              <w:rPr>
                <w:rFonts w:ascii="Times New Roman" w:hAnsi="Times New Roman" w:eastAsia="华文楷体" w:cs="Times New Roman"/>
              </w:rPr>
            </w:pPr>
            <w:r>
              <w:rPr>
                <w:rFonts w:ascii="Times New Roman" w:hAnsi="Times New Roman" w:eastAsia="华文楷体" w:cs="Times New Roman"/>
              </w:rPr>
              <w:t>第二课　正确认识自我(共计2课时)</w:t>
            </w:r>
          </w:p>
        </w:tc>
        <w:tc>
          <w:tcPr>
            <w:tcW w:w="5238" w:type="dxa"/>
            <w:shd w:val="clear" w:color="auto" w:fill="auto"/>
            <w:vAlign w:val="center"/>
          </w:tcPr>
          <w:p w14:paraId="127A91F4">
            <w:pPr>
              <w:pStyle w:val="10"/>
              <w:jc w:val="center"/>
              <w:rPr>
                <w:rFonts w:ascii="MingLiU_HKSCS" w:hAnsi="MingLiU_HKSCS" w:eastAsia="MingLiU_HKSCS" w:cs="MingLiU_HKSCS"/>
              </w:rPr>
            </w:pPr>
            <w:r>
              <w:rPr>
                <w:rFonts w:ascii="Times New Roman" w:hAnsi="Times New Roman" w:eastAsia="华文楷体" w:cs="Times New Roman"/>
              </w:rPr>
              <w:t>第一框：认识自己1课时</w:t>
            </w:r>
          </w:p>
        </w:tc>
      </w:tr>
      <w:tr w14:paraId="58171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2226" w:type="dxa"/>
            <w:vMerge w:val="continue"/>
            <w:shd w:val="clear" w:color="auto" w:fill="auto"/>
            <w:vAlign w:val="center"/>
          </w:tcPr>
          <w:p w14:paraId="5D51A7E6">
            <w:pPr>
              <w:pStyle w:val="10"/>
              <w:jc w:val="center"/>
              <w:rPr>
                <w:rFonts w:ascii="MingLiU_HKSCS" w:hAnsi="MingLiU_HKSCS" w:eastAsia="MingLiU_HKSCS" w:cs="MingLiU_HKSCS"/>
              </w:rPr>
            </w:pPr>
          </w:p>
        </w:tc>
        <w:tc>
          <w:tcPr>
            <w:tcW w:w="5238" w:type="dxa"/>
            <w:shd w:val="clear" w:color="auto" w:fill="auto"/>
            <w:vAlign w:val="center"/>
          </w:tcPr>
          <w:p w14:paraId="530A5EFE">
            <w:pPr>
              <w:pStyle w:val="10"/>
              <w:jc w:val="center"/>
              <w:rPr>
                <w:rFonts w:ascii="MingLiU_HKSCS" w:hAnsi="MingLiU_HKSCS" w:eastAsia="MingLiU_HKSCS" w:cs="MingLiU_HKSCS"/>
              </w:rPr>
            </w:pPr>
            <w:r>
              <w:rPr>
                <w:rFonts w:ascii="Times New Roman" w:hAnsi="Times New Roman" w:eastAsia="华文楷体" w:cs="Times New Roman"/>
              </w:rPr>
              <w:t>第二框：做更好的自己1课时</w:t>
            </w:r>
          </w:p>
        </w:tc>
      </w:tr>
      <w:tr w14:paraId="5405E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jc w:val="center"/>
        </w:trPr>
        <w:tc>
          <w:tcPr>
            <w:tcW w:w="2226" w:type="dxa"/>
            <w:vMerge w:val="restart"/>
            <w:shd w:val="clear" w:color="auto" w:fill="auto"/>
            <w:vAlign w:val="center"/>
          </w:tcPr>
          <w:p w14:paraId="58C7F13D">
            <w:pPr>
              <w:pStyle w:val="10"/>
              <w:jc w:val="center"/>
              <w:rPr>
                <w:rFonts w:ascii="Times New Roman" w:hAnsi="Times New Roman" w:eastAsia="华文楷体" w:cs="Times New Roman"/>
              </w:rPr>
            </w:pPr>
            <w:r>
              <w:rPr>
                <w:rFonts w:ascii="Times New Roman" w:hAnsi="Times New Roman" w:eastAsia="华文楷体" w:cs="Times New Roman"/>
              </w:rPr>
              <w:t>第</w:t>
            </w:r>
            <w:r>
              <w:rPr>
                <w:rFonts w:hint="eastAsia" w:ascii="Times New Roman" w:hAnsi="Times New Roman" w:eastAsia="华文楷体" w:cs="Times New Roman"/>
              </w:rPr>
              <w:t>三课　梦想始于当下(共计</w:t>
            </w:r>
            <w:r>
              <w:rPr>
                <w:rFonts w:ascii="Times New Roman" w:hAnsi="Times New Roman" w:eastAsia="华文楷体" w:cs="Times New Roman"/>
              </w:rPr>
              <w:t>2课时)</w:t>
            </w:r>
          </w:p>
        </w:tc>
        <w:tc>
          <w:tcPr>
            <w:tcW w:w="5238" w:type="dxa"/>
            <w:shd w:val="clear" w:color="auto" w:fill="auto"/>
            <w:vAlign w:val="center"/>
          </w:tcPr>
          <w:p w14:paraId="2C8B98BC">
            <w:pPr>
              <w:pStyle w:val="10"/>
              <w:jc w:val="center"/>
              <w:rPr>
                <w:rFonts w:ascii="MingLiU_HKSCS" w:hAnsi="MingLiU_HKSCS" w:eastAsia="MingLiU_HKSCS" w:cs="MingLiU_HKSCS"/>
              </w:rPr>
            </w:pPr>
            <w:r>
              <w:rPr>
                <w:rFonts w:ascii="Times New Roman" w:hAnsi="Times New Roman" w:eastAsia="华文楷体" w:cs="Times New Roman"/>
              </w:rPr>
              <w:t>第一框：做有梦想的少年1课时</w:t>
            </w:r>
          </w:p>
        </w:tc>
      </w:tr>
      <w:tr w14:paraId="5D085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2226" w:type="dxa"/>
            <w:vMerge w:val="continue"/>
            <w:shd w:val="clear" w:color="auto" w:fill="auto"/>
            <w:vAlign w:val="center"/>
          </w:tcPr>
          <w:p w14:paraId="63805E3C">
            <w:pPr>
              <w:pStyle w:val="10"/>
              <w:jc w:val="center"/>
              <w:rPr>
                <w:rFonts w:ascii="MingLiU_HKSCS" w:hAnsi="MingLiU_HKSCS" w:eastAsia="MingLiU_HKSCS" w:cs="MingLiU_HKSCS"/>
              </w:rPr>
            </w:pPr>
          </w:p>
        </w:tc>
        <w:tc>
          <w:tcPr>
            <w:tcW w:w="5238" w:type="dxa"/>
            <w:shd w:val="clear" w:color="auto" w:fill="auto"/>
            <w:vAlign w:val="center"/>
          </w:tcPr>
          <w:p w14:paraId="0D4600CC">
            <w:pPr>
              <w:pStyle w:val="10"/>
              <w:jc w:val="center"/>
              <w:rPr>
                <w:rFonts w:ascii="Times New Roman" w:hAnsi="Times New Roman" w:eastAsia="MingLiU_HKSCS" w:cs="Times New Roman"/>
              </w:rPr>
            </w:pPr>
            <w:r>
              <w:rPr>
                <w:rFonts w:ascii="Times New Roman" w:hAnsi="Times New Roman" w:eastAsia="华文楷体" w:cs="Times New Roman"/>
              </w:rPr>
              <w:t>第二框：学习成就梦想1课时</w:t>
            </w:r>
          </w:p>
        </w:tc>
      </w:tr>
    </w:tbl>
    <w:p w14:paraId="28735F68">
      <w:pPr>
        <w:pStyle w:val="10"/>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"单元导图.TIF"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教案【word版都未做】\\名师新教案7道德与法治人教（上）-新教改\\单元导图.TIF"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教案【word版都未做】\\名师新教案7道德与法治人教（上）-新教改\\单元导图.TIF"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教案【word版都未做】\\！已转待做word\\名师新教案7道德与法治人教（上）-新教改\\单元导图.TIF"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教案【word版都未做】\\新教案 7年级道德与法治人教版上\\单元导图.TIF"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8" o:spt="75" type="#_x0000_t75" style="height:16.65pt;width:66.65pt;" filled="f" o:preferrelative="t" stroked="f" coordsize="21600,21600">
            <v:path/>
            <v:fill on="f" focussize="0,0"/>
            <v:stroke on="f" joinstyle="miter"/>
            <v:imagedata r:id="rId11" r:href="rId12"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14:paraId="1348BDD2">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教案【word版都未做】\\名师新教案7道德与法治人教（上）-新教改\\QD1.TIF"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教案【word版都未做】\\名师新教案7道德与法治人教（上）-新教改\\QD1.TIF"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教案【word版都未做】\\！已转待做word\\名师新教案7道德与法治人教（上）-新教改\\QD1.TIF"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教案【word版都未做】\\新教案 7年级道德与法治人教版上\\QD1.TIF"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9" o:spt="75" type="#_x0000_t75" style="height:177.85pt;width:307.35pt;" filled="f" o:preferrelative="t" stroked="f" coordsize="21600,21600">
            <v:path/>
            <v:fill on="f" focussize="0,0"/>
            <v:stroke on="f" joinstyle="miter"/>
            <v:imagedata r:id="rId13" r:href="rId14"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14:paraId="6805E48A">
      <w:pPr>
        <w:pStyle w:val="10"/>
        <w:ind w:firstLine="420" w:firstLineChars="200"/>
        <w:jc w:val="center"/>
        <w:rPr>
          <w:rFonts w:ascii="Times New Roman" w:hAnsi="Times New Roman" w:cs="Times New Roman"/>
        </w:rPr>
      </w:pPr>
    </w:p>
    <w:p w14:paraId="1A25C77F">
      <w:pPr>
        <w:pStyle w:val="10"/>
        <w:ind w:firstLine="420" w:firstLineChars="200"/>
        <w:jc w:val="center"/>
        <w:rPr>
          <w:rFonts w:ascii="Times New Roman" w:hAnsi="Times New Roman" w:cs="Times New Roman"/>
        </w:rPr>
      </w:pPr>
    </w:p>
    <w:p w14:paraId="0CAF1301">
      <w:pPr>
        <w:pStyle w:val="10"/>
        <w:ind w:firstLine="420" w:firstLineChars="200"/>
        <w:jc w:val="center"/>
        <w:rPr>
          <w:rFonts w:ascii="Times New Roman" w:hAnsi="Times New Roman" w:cs="Times New Roman"/>
        </w:rPr>
      </w:pPr>
    </w:p>
    <w:p w14:paraId="567FE926"/>
    <w:sectPr>
      <w:headerReference r:id="rId3" w:type="default"/>
      <w:type w:val="continuous"/>
      <w:pgSz w:w="11906" w:h="16838"/>
      <w:pgMar w:top="851" w:right="851" w:bottom="851" w:left="851" w:header="170" w:footer="284"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华文楷体">
    <w:altName w:val="楷体_GB2312"/>
    <w:panose1 w:val="02010600040101010101"/>
    <w:charset w:val="86"/>
    <w:family w:val="auto"/>
    <w:pitch w:val="default"/>
    <w:sig w:usb0="00000000" w:usb1="00000000" w:usb2="00000010" w:usb3="00000000" w:csb0="0004009F" w:csb1="00000000"/>
  </w:font>
  <w:font w:name="MingLiU_HKSCS">
    <w:altName w:val="PMingLiU-ExtB"/>
    <w:panose1 w:val="02020500000000000000"/>
    <w:charset w:val="88"/>
    <w:family w:val="roman"/>
    <w:pitch w:val="default"/>
    <w:sig w:usb0="00000000" w:usb1="00000000" w:usb2="00000016" w:usb3="00000000" w:csb0="00100001" w:csb1="00000000"/>
  </w:font>
  <w:font w:name="楷体_GB2312">
    <w:panose1 w:val="02010609030101010101"/>
    <w:charset w:val="86"/>
    <w:family w:val="auto"/>
    <w:pitch w:val="default"/>
    <w:sig w:usb0="00000001" w:usb1="080E0000" w:usb2="00000000" w:usb3="00000000" w:csb0="00040000" w:csb1="00000000"/>
  </w:font>
  <w:font w:name="PMingLiU-ExtB">
    <w:panose1 w:val="02020500000000000000"/>
    <w:charset w:val="88"/>
    <w:family w:val="auto"/>
    <w:pitch w:val="default"/>
    <w:sig w:usb0="8000002F" w:usb1="02000008" w:usb2="00000000" w:usb3="00000000" w:csb0="001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35977E">
    <w:pPr>
      <w:pStyle w:val="12"/>
      <w:rPr>
        <w:rFonts w:hint="eastAsia"/>
      </w:rPr>
    </w:pPr>
    <w:r>
      <w:rPr>
        <w:rFonts w:hint="eastAsia"/>
      </w:rPr>
      <w:t>梯田文化    教辅专家                               《课堂点睛》 《课堂内外》 《中考新航线》</w:t>
    </w:r>
  </w:p>
  <w:p w14:paraId="2B56D6D5">
    <w:pPr>
      <w:pStyle w:val="12"/>
    </w:pPr>
  </w:p>
  <w:p w14:paraId="0326AA79">
    <w:pPr>
      <w:pStyle w:val="12"/>
      <w:jc w:val="left"/>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YxOGMyNDFkMTQxMWJhZTVlZDhiNDQyZGU2OTYwOWEifQ=="/>
  </w:docVars>
  <w:rsids>
    <w:rsidRoot w:val="00001B39"/>
    <w:rsid w:val="00001B39"/>
    <w:rsid w:val="00016915"/>
    <w:rsid w:val="00406CDF"/>
    <w:rsid w:val="004E7FFA"/>
    <w:rsid w:val="007D4495"/>
    <w:rsid w:val="00960FEC"/>
    <w:rsid w:val="00C14694"/>
    <w:rsid w:val="00C70B5E"/>
    <w:rsid w:val="00D41477"/>
    <w:rsid w:val="00DA3162"/>
    <w:rsid w:val="00E11781"/>
    <w:rsid w:val="65B21A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0"/>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2"/>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3"/>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4"/>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5"/>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10">
    <w:name w:val="Plain Text"/>
    <w:basedOn w:val="1"/>
    <w:link w:val="15"/>
    <w:unhideWhenUsed/>
    <w:qFormat/>
    <w:uiPriority w:val="99"/>
    <w:rPr>
      <w:rFonts w:ascii="宋体" w:hAnsi="Courier New" w:eastAsia="宋体" w:cs="Courier New"/>
      <w:szCs w:val="21"/>
    </w:rPr>
  </w:style>
  <w:style w:type="paragraph" w:styleId="11">
    <w:name w:val="footer"/>
    <w:basedOn w:val="1"/>
    <w:link w:val="17"/>
    <w:unhideWhenUsed/>
    <w:qFormat/>
    <w:uiPriority w:val="99"/>
    <w:pPr>
      <w:tabs>
        <w:tab w:val="center" w:pos="4153"/>
        <w:tab w:val="right" w:pos="8306"/>
      </w:tabs>
      <w:snapToGrid w:val="0"/>
      <w:jc w:val="left"/>
    </w:pPr>
    <w:rPr>
      <w:sz w:val="18"/>
      <w:szCs w:val="18"/>
    </w:rPr>
  </w:style>
  <w:style w:type="paragraph" w:styleId="12">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5">
    <w:name w:val="纯文本 字符"/>
    <w:basedOn w:val="14"/>
    <w:link w:val="10"/>
    <w:qFormat/>
    <w:uiPriority w:val="99"/>
    <w:rPr>
      <w:rFonts w:ascii="宋体" w:hAnsi="Courier New" w:eastAsia="宋体" w:cs="Courier New"/>
      <w:szCs w:val="21"/>
    </w:rPr>
  </w:style>
  <w:style w:type="character" w:customStyle="1" w:styleId="16">
    <w:name w:val="页眉 字符"/>
    <w:basedOn w:val="14"/>
    <w:link w:val="12"/>
    <w:qFormat/>
    <w:uiPriority w:val="99"/>
    <w:rPr>
      <w:sz w:val="18"/>
      <w:szCs w:val="18"/>
    </w:rPr>
  </w:style>
  <w:style w:type="character" w:customStyle="1" w:styleId="17">
    <w:name w:val="页脚 字符"/>
    <w:basedOn w:val="14"/>
    <w:link w:val="11"/>
    <w:qFormat/>
    <w:uiPriority w:val="99"/>
    <w:rPr>
      <w:sz w:val="18"/>
      <w:szCs w:val="18"/>
    </w:rPr>
  </w:style>
  <w:style w:type="character" w:customStyle="1" w:styleId="18">
    <w:name w:val="标题 1 字符"/>
    <w:basedOn w:val="14"/>
    <w:link w:val="2"/>
    <w:qFormat/>
    <w:uiPriority w:val="9"/>
    <w:rPr>
      <w:b/>
      <w:bCs/>
      <w:kern w:val="44"/>
      <w:sz w:val="44"/>
      <w:szCs w:val="44"/>
    </w:rPr>
  </w:style>
  <w:style w:type="character" w:customStyle="1" w:styleId="19">
    <w:name w:val="标题 2 字符"/>
    <w:basedOn w:val="14"/>
    <w:link w:val="3"/>
    <w:semiHidden/>
    <w:qFormat/>
    <w:uiPriority w:val="9"/>
    <w:rPr>
      <w:rFonts w:asciiTheme="majorHAnsi" w:hAnsiTheme="majorHAnsi" w:eastAsiaTheme="majorEastAsia" w:cstheme="majorBidi"/>
      <w:b/>
      <w:bCs/>
      <w:sz w:val="32"/>
      <w:szCs w:val="32"/>
    </w:rPr>
  </w:style>
  <w:style w:type="character" w:customStyle="1" w:styleId="20">
    <w:name w:val="标题 3 字符"/>
    <w:basedOn w:val="14"/>
    <w:link w:val="4"/>
    <w:semiHidden/>
    <w:qFormat/>
    <w:uiPriority w:val="9"/>
    <w:rPr>
      <w:b/>
      <w:bCs/>
      <w:sz w:val="32"/>
      <w:szCs w:val="32"/>
    </w:rPr>
  </w:style>
  <w:style w:type="character" w:customStyle="1" w:styleId="21">
    <w:name w:val="标题 4 字符"/>
    <w:basedOn w:val="14"/>
    <w:link w:val="5"/>
    <w:semiHidden/>
    <w:qFormat/>
    <w:uiPriority w:val="9"/>
    <w:rPr>
      <w:rFonts w:asciiTheme="majorHAnsi" w:hAnsiTheme="majorHAnsi" w:eastAsiaTheme="majorEastAsia" w:cstheme="majorBidi"/>
      <w:b/>
      <w:bCs/>
      <w:sz w:val="28"/>
      <w:szCs w:val="28"/>
    </w:rPr>
  </w:style>
  <w:style w:type="character" w:customStyle="1" w:styleId="22">
    <w:name w:val="标题 5 字符"/>
    <w:basedOn w:val="14"/>
    <w:link w:val="6"/>
    <w:semiHidden/>
    <w:qFormat/>
    <w:uiPriority w:val="9"/>
    <w:rPr>
      <w:b/>
      <w:bCs/>
      <w:sz w:val="28"/>
      <w:szCs w:val="28"/>
    </w:rPr>
  </w:style>
  <w:style w:type="character" w:customStyle="1" w:styleId="23">
    <w:name w:val="标题 6 字符"/>
    <w:basedOn w:val="14"/>
    <w:link w:val="7"/>
    <w:semiHidden/>
    <w:qFormat/>
    <w:uiPriority w:val="9"/>
    <w:rPr>
      <w:rFonts w:asciiTheme="majorHAnsi" w:hAnsiTheme="majorHAnsi" w:eastAsiaTheme="majorEastAsia" w:cstheme="majorBidi"/>
      <w:b/>
      <w:bCs/>
      <w:sz w:val="24"/>
      <w:szCs w:val="24"/>
    </w:rPr>
  </w:style>
  <w:style w:type="character" w:customStyle="1" w:styleId="24">
    <w:name w:val="标题 7 字符"/>
    <w:basedOn w:val="14"/>
    <w:link w:val="8"/>
    <w:semiHidden/>
    <w:qFormat/>
    <w:uiPriority w:val="9"/>
    <w:rPr>
      <w:b/>
      <w:bCs/>
      <w:sz w:val="24"/>
      <w:szCs w:val="24"/>
    </w:rPr>
  </w:style>
  <w:style w:type="character" w:customStyle="1" w:styleId="25">
    <w:name w:val="标题 8 字符"/>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21333;&#20803;&#20998;&#26512;.TIF" TargetMode="External"/><Relationship Id="rId7" Type="http://schemas.openxmlformats.org/officeDocument/2006/relationships/image" Target="media/image2.png"/><Relationship Id="rId6" Type="http://schemas.openxmlformats.org/officeDocument/2006/relationships/image" Target="../&#35838;&#31243;&#26631;&#20934;.TIF" TargetMode="Externa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image" Target="../QD1.TIF" TargetMode="External"/><Relationship Id="rId13" Type="http://schemas.openxmlformats.org/officeDocument/2006/relationships/image" Target="media/image5.png"/><Relationship Id="rId12" Type="http://schemas.openxmlformats.org/officeDocument/2006/relationships/image" Target="../&#21333;&#20803;&#23548;&#22270;.TIF" TargetMode="External"/><Relationship Id="rId11" Type="http://schemas.openxmlformats.org/officeDocument/2006/relationships/image" Target="media/image4.png"/><Relationship Id="rId10" Type="http://schemas.openxmlformats.org/officeDocument/2006/relationships/image" Target="../&#35838;&#26102;&#21010;&#20998;.TIF" TargetMode="Externa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UQi.me</Company>
  <Pages>2</Pages>
  <Words>1908</Words>
  <Characters>1925</Characters>
  <Lines>30</Lines>
  <Paragraphs>8</Paragraphs>
  <TotalTime>0</TotalTime>
  <ScaleCrop>false</ScaleCrop>
  <LinksUpToDate>false</LinksUpToDate>
  <CharactersWithSpaces>1931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2023-01-01T05:36:00Z</dcterms:created>
  <dc:creator>Administrator</dc:creator>
  <cp:lastModifiedBy>Administrator</cp:lastModifiedBy>
  <dcterms:modified xsi:type="dcterms:W3CDTF">2024-09-02T06:06:04Z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2A4200D5DE6241AEA244892E79A7AAC2_12</vt:lpwstr>
  </property>
</Properties>
</file>